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46207D" w:rsidRDefault="00F5789B" w:rsidP="00B811D8">
      <w:pPr>
        <w:autoSpaceDE w:val="0"/>
        <w:autoSpaceDN w:val="0"/>
        <w:adjustRightInd w:val="0"/>
        <w:spacing w:after="0" w:line="240" w:lineRule="auto"/>
        <w:jc w:val="center"/>
        <w:rPr>
          <w:bCs/>
          <w:u w:val="single"/>
        </w:rPr>
      </w:pPr>
      <w:r w:rsidRPr="00F5789B">
        <w:rPr>
          <w:bCs/>
          <w:u w:val="single"/>
        </w:rPr>
        <w:t>МЕЖДУНАРОДНОЕ СОТРУДНИЧЕСТВО ПО РАССЛЕДОВАНИЮ ФИНАНСОВО-ЭКОНОМИЧЕСКИХ ПРАВОНАРУШЕНИЙ</w:t>
      </w:r>
    </w:p>
    <w:p w:rsidR="00AA03FA" w:rsidRPr="00075B39" w:rsidRDefault="00AA03FA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>
        <w:rPr>
          <w:i/>
          <w:color w:val="000000"/>
        </w:rPr>
        <w:t>2</w:t>
      </w: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proofErr w:type="gramStart"/>
      <w:r w:rsidRPr="00F110BB">
        <w:rPr>
          <w:color w:val="000000"/>
          <w:sz w:val="20"/>
        </w:rPr>
        <w:t>год</w:t>
      </w:r>
      <w:proofErr w:type="gramEnd"/>
      <w:r w:rsidRPr="00F110BB">
        <w:rPr>
          <w:color w:val="000000"/>
          <w:sz w:val="20"/>
        </w:rPr>
        <w:t xml:space="preserve">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 w:rsidR="00CF6674">
        <w:t>30</w:t>
      </w:r>
      <w:r w:rsidRPr="00411976">
        <w:t xml:space="preserve">» </w:t>
      </w:r>
      <w:r>
        <w:t xml:space="preserve">июня </w:t>
      </w:r>
      <w:r w:rsidRPr="00411976">
        <w:t>20</w:t>
      </w:r>
      <w:r>
        <w:t>2</w:t>
      </w:r>
      <w:r w:rsidR="00CF6674">
        <w:t>5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</w:t>
      </w:r>
      <w:r w:rsidR="00CF6674">
        <w:t>0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8B643E" w:rsidRDefault="008B643E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995614" w:rsidRDefault="00995614" w:rsidP="00113A96">
      <w:pPr>
        <w:spacing w:after="0" w:line="240" w:lineRule="auto"/>
        <w:rPr>
          <w:sz w:val="24"/>
          <w:szCs w:val="24"/>
        </w:rPr>
      </w:pPr>
    </w:p>
    <w:p w:rsidR="00FB2C79" w:rsidRDefault="00FB2C79" w:rsidP="00113A96">
      <w:pPr>
        <w:spacing w:after="0" w:line="240" w:lineRule="auto"/>
        <w:rPr>
          <w:sz w:val="24"/>
          <w:szCs w:val="24"/>
        </w:rPr>
      </w:pPr>
    </w:p>
    <w:p w:rsidR="00FB2C79" w:rsidRDefault="00FB2C79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FB2C79" w:rsidRDefault="00FB2C79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0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0"/>
    </w:p>
    <w:p w:rsidR="00185792" w:rsidRPr="00847F5E" w:rsidRDefault="00F5789B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color w:val="000000"/>
        </w:rPr>
      </w:pPr>
      <w:r w:rsidRPr="00F5789B">
        <w:rPr>
          <w:bCs/>
          <w:iCs/>
        </w:rPr>
        <w:t xml:space="preserve">Международное право. Особенная </w:t>
      </w:r>
      <w:proofErr w:type="gramStart"/>
      <w:r w:rsidRPr="00F5789B">
        <w:rPr>
          <w:bCs/>
          <w:iCs/>
        </w:rPr>
        <w:t>часть :</w:t>
      </w:r>
      <w:proofErr w:type="gramEnd"/>
      <w:r w:rsidRPr="00F5789B">
        <w:rPr>
          <w:bCs/>
          <w:iCs/>
        </w:rPr>
        <w:t xml:space="preserve"> учебник для вузов / под редакцией А. Я. Капустина. — 2-е изд., </w:t>
      </w:r>
      <w:proofErr w:type="spellStart"/>
      <w:r w:rsidRPr="00F5789B">
        <w:rPr>
          <w:bCs/>
          <w:iCs/>
        </w:rPr>
        <w:t>перераб</w:t>
      </w:r>
      <w:proofErr w:type="spellEnd"/>
      <w:proofErr w:type="gramStart"/>
      <w:r w:rsidRPr="00F5789B">
        <w:rPr>
          <w:bCs/>
          <w:iCs/>
        </w:rPr>
        <w:t>. и</w:t>
      </w:r>
      <w:proofErr w:type="gramEnd"/>
      <w:r w:rsidRPr="00F5789B">
        <w:rPr>
          <w:bCs/>
          <w:iCs/>
        </w:rPr>
        <w:t xml:space="preserve"> доп. — Москва : Издательство </w:t>
      </w:r>
      <w:proofErr w:type="spellStart"/>
      <w:r w:rsidRPr="00F5789B">
        <w:rPr>
          <w:bCs/>
          <w:iCs/>
        </w:rPr>
        <w:t>Юрайт</w:t>
      </w:r>
      <w:proofErr w:type="spellEnd"/>
      <w:r w:rsidRPr="00F5789B">
        <w:rPr>
          <w:bCs/>
          <w:iCs/>
        </w:rPr>
        <w:t xml:space="preserve">, 2025. — 355 с.— URL: </w:t>
      </w:r>
      <w:hyperlink r:id="rId8" w:history="1">
        <w:r w:rsidRPr="00F5789B">
          <w:rPr>
            <w:rStyle w:val="a9"/>
            <w:bCs/>
            <w:iCs/>
          </w:rPr>
          <w:t>https://urait.ru/bcode/580544</w:t>
        </w:r>
      </w:hyperlink>
    </w:p>
    <w:p w:rsidR="00847F5E" w:rsidRPr="00E36E2B" w:rsidRDefault="00F5789B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color w:val="000000"/>
        </w:rPr>
      </w:pPr>
      <w:r w:rsidRPr="00F5789B">
        <w:rPr>
          <w:iCs/>
          <w:color w:val="000000"/>
        </w:rPr>
        <w:t xml:space="preserve">Попова, Н. Ф.  Административно-правовое регулирование финансово-экономической </w:t>
      </w:r>
      <w:proofErr w:type="gramStart"/>
      <w:r w:rsidRPr="00F5789B">
        <w:rPr>
          <w:iCs/>
          <w:color w:val="000000"/>
        </w:rPr>
        <w:t>деятельности :</w:t>
      </w:r>
      <w:proofErr w:type="gramEnd"/>
      <w:r w:rsidRPr="00F5789B">
        <w:rPr>
          <w:iCs/>
          <w:color w:val="000000"/>
        </w:rPr>
        <w:t xml:space="preserve"> учебник для вузов / Н. Ф. Попова. — 2-е изд., </w:t>
      </w:r>
      <w:proofErr w:type="spellStart"/>
      <w:r w:rsidRPr="00F5789B">
        <w:rPr>
          <w:iCs/>
          <w:color w:val="000000"/>
        </w:rPr>
        <w:t>перераб</w:t>
      </w:r>
      <w:proofErr w:type="spellEnd"/>
      <w:proofErr w:type="gramStart"/>
      <w:r w:rsidRPr="00F5789B">
        <w:rPr>
          <w:iCs/>
          <w:color w:val="000000"/>
        </w:rPr>
        <w:t>. и</w:t>
      </w:r>
      <w:proofErr w:type="gramEnd"/>
      <w:r w:rsidRPr="00F5789B">
        <w:rPr>
          <w:iCs/>
          <w:color w:val="000000"/>
        </w:rPr>
        <w:t xml:space="preserve"> доп. — Москва : Издательство </w:t>
      </w:r>
      <w:proofErr w:type="spellStart"/>
      <w:r w:rsidRPr="00F5789B">
        <w:rPr>
          <w:iCs/>
          <w:color w:val="000000"/>
        </w:rPr>
        <w:t>Юрайт</w:t>
      </w:r>
      <w:proofErr w:type="spellEnd"/>
      <w:r w:rsidRPr="00F5789B">
        <w:rPr>
          <w:iCs/>
          <w:color w:val="000000"/>
        </w:rPr>
        <w:t xml:space="preserve">, 2025. — 158 с.— URL: </w:t>
      </w:r>
      <w:hyperlink r:id="rId9" w:history="1">
        <w:r w:rsidRPr="00F5789B">
          <w:rPr>
            <w:rStyle w:val="a9"/>
            <w:iCs/>
          </w:rPr>
          <w:t>https://urait.ru/bcode/560799</w:t>
        </w:r>
      </w:hyperlink>
      <w:r w:rsidRPr="00F5789B">
        <w:rPr>
          <w:iCs/>
          <w:color w:val="000000"/>
        </w:rPr>
        <w:t xml:space="preserve"> </w:t>
      </w:r>
      <w:r w:rsidR="00AA03FA" w:rsidRPr="00AA03FA">
        <w:rPr>
          <w:color w:val="000000"/>
        </w:rPr>
        <w:t xml:space="preserve">  </w:t>
      </w:r>
    </w:p>
    <w:p w:rsidR="00A86EE4" w:rsidRPr="00A86EE4" w:rsidRDefault="00A86EE4" w:rsidP="00A86EE4">
      <w:pPr>
        <w:tabs>
          <w:tab w:val="left" w:pos="3"/>
        </w:tabs>
        <w:spacing w:after="0" w:line="240" w:lineRule="auto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847F5E" w:rsidRDefault="00F5789B" w:rsidP="00A36929">
      <w:pPr>
        <w:pStyle w:val="101"/>
        <w:numPr>
          <w:ilvl w:val="0"/>
          <w:numId w:val="5"/>
        </w:numPr>
        <w:ind w:left="0" w:firstLine="709"/>
        <w:jc w:val="both"/>
        <w:rPr>
          <w:bCs/>
          <w:iCs/>
          <w:sz w:val="28"/>
          <w:szCs w:val="28"/>
        </w:rPr>
      </w:pPr>
      <w:r w:rsidRPr="00F5789B">
        <w:rPr>
          <w:bCs/>
          <w:iCs/>
          <w:sz w:val="28"/>
          <w:szCs w:val="28"/>
        </w:rPr>
        <w:t>Гончаров, Д. Ю.</w:t>
      </w:r>
      <w:r w:rsidRPr="00F5789B">
        <w:rPr>
          <w:bCs/>
          <w:i/>
          <w:iCs/>
          <w:sz w:val="28"/>
          <w:szCs w:val="28"/>
        </w:rPr>
        <w:t> </w:t>
      </w:r>
      <w:r w:rsidRPr="00F5789B">
        <w:rPr>
          <w:bCs/>
          <w:iCs/>
          <w:sz w:val="28"/>
          <w:szCs w:val="28"/>
        </w:rPr>
        <w:t xml:space="preserve"> Законодательство о противодействии преступности: межотраслевые </w:t>
      </w:r>
      <w:proofErr w:type="gramStart"/>
      <w:r w:rsidRPr="00F5789B">
        <w:rPr>
          <w:bCs/>
          <w:iCs/>
          <w:sz w:val="28"/>
          <w:szCs w:val="28"/>
        </w:rPr>
        <w:t>взаимосвязи :</w:t>
      </w:r>
      <w:proofErr w:type="gramEnd"/>
      <w:r w:rsidRPr="00F5789B">
        <w:rPr>
          <w:bCs/>
          <w:iCs/>
          <w:sz w:val="28"/>
          <w:szCs w:val="28"/>
        </w:rPr>
        <w:t xml:space="preserve"> монография / Д. Ю. Гончаров ; под научной редакцией И. Я. Козаченко. — 2-е изд. — </w:t>
      </w:r>
      <w:proofErr w:type="gramStart"/>
      <w:r w:rsidRPr="00F5789B">
        <w:rPr>
          <w:bCs/>
          <w:iCs/>
          <w:sz w:val="28"/>
          <w:szCs w:val="28"/>
        </w:rPr>
        <w:t>Москва :</w:t>
      </w:r>
      <w:proofErr w:type="gramEnd"/>
      <w:r w:rsidRPr="00F5789B">
        <w:rPr>
          <w:bCs/>
          <w:iCs/>
          <w:sz w:val="28"/>
          <w:szCs w:val="28"/>
        </w:rPr>
        <w:t xml:space="preserve"> Издательство </w:t>
      </w:r>
      <w:proofErr w:type="spellStart"/>
      <w:r w:rsidRPr="00F5789B">
        <w:rPr>
          <w:bCs/>
          <w:iCs/>
          <w:sz w:val="28"/>
          <w:szCs w:val="28"/>
        </w:rPr>
        <w:t>Юрайт</w:t>
      </w:r>
      <w:proofErr w:type="spellEnd"/>
      <w:r w:rsidRPr="00F5789B">
        <w:rPr>
          <w:bCs/>
          <w:iCs/>
          <w:sz w:val="28"/>
          <w:szCs w:val="28"/>
        </w:rPr>
        <w:t xml:space="preserve">, 2025. — 285 с. — URL: </w:t>
      </w:r>
      <w:hyperlink r:id="rId10" w:tgtFrame="_blank" w:history="1">
        <w:r w:rsidRPr="00F5789B">
          <w:rPr>
            <w:rStyle w:val="a9"/>
            <w:bCs/>
            <w:iCs/>
            <w:sz w:val="28"/>
            <w:szCs w:val="28"/>
          </w:rPr>
          <w:t>https://urait.ru/bcode/565488</w:t>
        </w:r>
      </w:hyperlink>
      <w:bookmarkStart w:id="1" w:name="_GoBack"/>
      <w:bookmarkEnd w:id="1"/>
    </w:p>
    <w:p w:rsidR="00A36929" w:rsidRPr="00A36929" w:rsidRDefault="00A36929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</w:t>
      </w:r>
      <w:proofErr w:type="spellStart"/>
      <w:r w:rsidRPr="00BD04BA">
        <w:t>Znanium</w:t>
      </w:r>
      <w:proofErr w:type="spellEnd"/>
      <w:r w:rsidRPr="00BD04BA">
        <w:t xml:space="preserve">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185792" w:rsidRDefault="00185792" w:rsidP="004F3724">
      <w:pPr>
        <w:tabs>
          <w:tab w:val="left" w:pos="374"/>
        </w:tabs>
        <w:spacing w:after="0" w:line="240" w:lineRule="auto"/>
        <w:jc w:val="both"/>
        <w:rPr>
          <w:b/>
        </w:rPr>
      </w:pPr>
    </w:p>
    <w:p w:rsidR="00FB2C79" w:rsidRDefault="00FB2C79" w:rsidP="004F3724">
      <w:pPr>
        <w:tabs>
          <w:tab w:val="left" w:pos="374"/>
        </w:tabs>
        <w:spacing w:after="0" w:line="240" w:lineRule="auto"/>
        <w:jc w:val="both"/>
        <w:rPr>
          <w:b/>
        </w:rPr>
      </w:pPr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  <w:proofErr w:type="spellEnd"/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A03706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Методические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указания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к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A12EF3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11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A03706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A12EF3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2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A03706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A12EF3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3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A03706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 xml:space="preserve">Методические указания по выполнению контрольной работы, проектной </w:t>
            </w:r>
            <w:r w:rsidRPr="0017317A">
              <w:rPr>
                <w:bCs/>
                <w:sz w:val="24"/>
                <w:lang w:eastAsia="en-US" w:bidi="en-US"/>
              </w:rPr>
              <w:lastRenderedPageBreak/>
              <w:t>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lastRenderedPageBreak/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A12EF3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4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A86EE4" w:rsidRPr="0020791C" w:rsidRDefault="00A86EE4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D86C7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D86C75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86C75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86C75">
        <w:rPr>
          <w:bCs/>
          <w:color w:val="201F1E"/>
          <w:sz w:val="28"/>
          <w:szCs w:val="28"/>
        </w:rPr>
        <w:t>.</w:t>
      </w:r>
    </w:p>
    <w:p w:rsidR="0020791C" w:rsidRPr="00D86C7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D86C75">
        <w:rPr>
          <w:color w:val="000000"/>
        </w:rPr>
        <w:t>2.</w:t>
      </w:r>
      <w:r w:rsidRPr="00D86C75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D86C75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31390D">
        <w:rPr>
          <w:color w:val="444444"/>
          <w:shd w:val="clear" w:color="auto" w:fill="FFFFFF"/>
        </w:rPr>
        <w:t>бакалавриата</w:t>
      </w:r>
      <w:proofErr w:type="spellEnd"/>
      <w:r w:rsidRPr="0031390D">
        <w:rPr>
          <w:color w:val="444444"/>
          <w:shd w:val="clear" w:color="auto" w:fill="FFFFFF"/>
        </w:rPr>
        <w:t>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proofErr w:type="spellStart"/>
      <w:r>
        <w:rPr>
          <w:rFonts w:eastAsia="Calibri"/>
        </w:rPr>
        <w:t>Финуниверситета</w:t>
      </w:r>
      <w:proofErr w:type="spellEnd"/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5"/>
      <w:footerReference w:type="even" r:id="rId16"/>
      <w:footerReference w:type="default" r:id="rId17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EF3" w:rsidRPr="00191E6C" w:rsidRDefault="00A12EF3" w:rsidP="00786DD0">
      <w:pPr>
        <w:spacing w:after="0" w:line="240" w:lineRule="auto"/>
      </w:pPr>
      <w:r>
        <w:separator/>
      </w:r>
    </w:p>
  </w:endnote>
  <w:endnote w:type="continuationSeparator" w:id="0">
    <w:p w:rsidR="00A12EF3" w:rsidRPr="00191E6C" w:rsidRDefault="00A12EF3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EF3" w:rsidRPr="00191E6C" w:rsidRDefault="00A12EF3" w:rsidP="00786DD0">
      <w:pPr>
        <w:spacing w:after="0" w:line="240" w:lineRule="auto"/>
      </w:pPr>
      <w:r>
        <w:separator/>
      </w:r>
    </w:p>
  </w:footnote>
  <w:footnote w:type="continuationSeparator" w:id="0">
    <w:p w:rsidR="00A12EF3" w:rsidRPr="00191E6C" w:rsidRDefault="00A12EF3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89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14B51991"/>
    <w:multiLevelType w:val="hybridMultilevel"/>
    <w:tmpl w:val="10B2F318"/>
    <w:lvl w:ilvl="0" w:tplc="1C265E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F71947"/>
    <w:multiLevelType w:val="hybridMultilevel"/>
    <w:tmpl w:val="4FCC9DE4"/>
    <w:lvl w:ilvl="0" w:tplc="1EC61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85792"/>
    <w:rsid w:val="00191E6C"/>
    <w:rsid w:val="00192C4A"/>
    <w:rsid w:val="001A0D02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207D"/>
    <w:rsid w:val="00465207"/>
    <w:rsid w:val="00465ECD"/>
    <w:rsid w:val="004722ED"/>
    <w:rsid w:val="004812C0"/>
    <w:rsid w:val="0049682A"/>
    <w:rsid w:val="004B0F98"/>
    <w:rsid w:val="004B40B0"/>
    <w:rsid w:val="004B499E"/>
    <w:rsid w:val="004F3724"/>
    <w:rsid w:val="004F4F30"/>
    <w:rsid w:val="00503C88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1D3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6B58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5774"/>
    <w:rsid w:val="007F7233"/>
    <w:rsid w:val="008160E2"/>
    <w:rsid w:val="00825809"/>
    <w:rsid w:val="008272C4"/>
    <w:rsid w:val="00847F5E"/>
    <w:rsid w:val="00860930"/>
    <w:rsid w:val="008B11D7"/>
    <w:rsid w:val="008B643E"/>
    <w:rsid w:val="008C4585"/>
    <w:rsid w:val="008D184A"/>
    <w:rsid w:val="008E4CC2"/>
    <w:rsid w:val="008E7E93"/>
    <w:rsid w:val="00916224"/>
    <w:rsid w:val="009628D5"/>
    <w:rsid w:val="00964F53"/>
    <w:rsid w:val="00965A6E"/>
    <w:rsid w:val="00973D0C"/>
    <w:rsid w:val="00974FD0"/>
    <w:rsid w:val="009912D6"/>
    <w:rsid w:val="00995614"/>
    <w:rsid w:val="00995DBD"/>
    <w:rsid w:val="009A1E88"/>
    <w:rsid w:val="009C52CC"/>
    <w:rsid w:val="009D4473"/>
    <w:rsid w:val="00A03706"/>
    <w:rsid w:val="00A12EF3"/>
    <w:rsid w:val="00A15414"/>
    <w:rsid w:val="00A16DEF"/>
    <w:rsid w:val="00A208A5"/>
    <w:rsid w:val="00A2486E"/>
    <w:rsid w:val="00A36929"/>
    <w:rsid w:val="00A36CA2"/>
    <w:rsid w:val="00A42801"/>
    <w:rsid w:val="00A564AB"/>
    <w:rsid w:val="00A60A1C"/>
    <w:rsid w:val="00A72453"/>
    <w:rsid w:val="00A75D1C"/>
    <w:rsid w:val="00A86EE4"/>
    <w:rsid w:val="00A92DD9"/>
    <w:rsid w:val="00AA03FA"/>
    <w:rsid w:val="00AA386E"/>
    <w:rsid w:val="00AB4609"/>
    <w:rsid w:val="00AB5350"/>
    <w:rsid w:val="00AC367F"/>
    <w:rsid w:val="00AE2F26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CF349E"/>
    <w:rsid w:val="00CF6674"/>
    <w:rsid w:val="00D17D34"/>
    <w:rsid w:val="00D2033C"/>
    <w:rsid w:val="00D220A1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5239"/>
    <w:rsid w:val="00DC16AB"/>
    <w:rsid w:val="00DE2B68"/>
    <w:rsid w:val="00DE4D39"/>
    <w:rsid w:val="00DF14AF"/>
    <w:rsid w:val="00E14A80"/>
    <w:rsid w:val="00E24388"/>
    <w:rsid w:val="00E3228A"/>
    <w:rsid w:val="00E35226"/>
    <w:rsid w:val="00E36E2B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6A07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5789B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B2C79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80544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565488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60799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6FEBD-EF2D-41B3-BFD0-AC6C82A19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585</Words>
  <Characters>4478</Characters>
  <Application>Microsoft Office Word</Application>
  <DocSecurity>0</DocSecurity>
  <Lines>279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2</cp:revision>
  <cp:lastPrinted>2025-09-24T12:05:00Z</cp:lastPrinted>
  <dcterms:created xsi:type="dcterms:W3CDTF">2025-09-25T07:36:00Z</dcterms:created>
  <dcterms:modified xsi:type="dcterms:W3CDTF">2025-09-25T07:36:00Z</dcterms:modified>
</cp:coreProperties>
</file>